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ПОТВРДА</w:t>
      </w:r>
      <w:r>
        <w:rPr>
          <w:spacing w:val="-4"/>
        </w:rPr>
        <w:t> </w:t>
      </w:r>
      <w:r>
        <w:rPr/>
        <w:t>СТАТУСА</w:t>
      </w:r>
      <w:r>
        <w:rPr>
          <w:spacing w:val="-3"/>
        </w:rPr>
        <w:t> </w:t>
      </w:r>
      <w:r>
        <w:rPr/>
        <w:t>ОСОБЕ</w:t>
      </w:r>
      <w:r>
        <w:rPr>
          <w:spacing w:val="-3"/>
        </w:rPr>
        <w:t> </w:t>
      </w:r>
      <w:r>
        <w:rPr/>
        <w:t>СА</w:t>
      </w:r>
      <w:r>
        <w:rPr>
          <w:spacing w:val="-3"/>
        </w:rPr>
        <w:t> </w:t>
      </w:r>
      <w:r>
        <w:rPr>
          <w:spacing w:val="-2"/>
        </w:rPr>
        <w:t>ИНВАЛИДИТЕТОМ</w:t>
      </w:r>
    </w:p>
    <w:p>
      <w:pPr>
        <w:pStyle w:val="BodyText"/>
        <w:spacing w:line="256" w:lineRule="auto" w:before="181"/>
        <w:ind w:right="116"/>
      </w:pPr>
      <w:r>
        <w:rPr/>
        <w:t>У</w:t>
      </w:r>
      <w:r>
        <w:rPr>
          <w:spacing w:val="-15"/>
        </w:rPr>
        <w:t> </w:t>
      </w:r>
      <w:hyperlink r:id="rId5">
        <w:r>
          <w:rPr>
            <w:color w:val="0462C1"/>
            <w:u w:val="single" w:color="0462C1"/>
          </w:rPr>
          <w:t>програмском</w:t>
        </w:r>
        <w:r>
          <w:rPr>
            <w:color w:val="0462C1"/>
            <w:spacing w:val="-15"/>
            <w:u w:val="single" w:color="0462C1"/>
          </w:rPr>
          <w:t> </w:t>
        </w:r>
        <w:r>
          <w:rPr>
            <w:color w:val="0462C1"/>
            <w:u w:val="single" w:color="0462C1"/>
          </w:rPr>
          <w:t>водичу</w:t>
        </w:r>
      </w:hyperlink>
      <w:r>
        <w:rPr>
          <w:color w:val="0462C1"/>
          <w:spacing w:val="-15"/>
        </w:rPr>
        <w:t> </w:t>
      </w:r>
      <w:r>
        <w:rPr/>
        <w:t>Еразмус+</w:t>
      </w:r>
      <w:r>
        <w:rPr>
          <w:spacing w:val="-15"/>
        </w:rPr>
        <w:t> </w:t>
      </w:r>
      <w:r>
        <w:rPr/>
        <w:t>програма,</w:t>
      </w:r>
      <w:r>
        <w:rPr>
          <w:spacing w:val="-15"/>
        </w:rPr>
        <w:t> </w:t>
      </w:r>
      <w:r>
        <w:rPr/>
        <w:t>особа</w:t>
      </w:r>
      <w:r>
        <w:rPr>
          <w:spacing w:val="-15"/>
        </w:rPr>
        <w:t> </w:t>
      </w:r>
      <w:r>
        <w:rPr/>
        <w:t>са</w:t>
      </w:r>
      <w:r>
        <w:rPr>
          <w:spacing w:val="-15"/>
        </w:rPr>
        <w:t> </w:t>
      </w:r>
      <w:r>
        <w:rPr/>
        <w:t>инвалидитетом</w:t>
      </w:r>
      <w:r>
        <w:rPr>
          <w:spacing w:val="-15"/>
        </w:rPr>
        <w:t> </w:t>
      </w:r>
      <w:r>
        <w:rPr/>
        <w:t>се</w:t>
      </w:r>
      <w:r>
        <w:rPr>
          <w:spacing w:val="-15"/>
        </w:rPr>
        <w:t> </w:t>
      </w:r>
      <w:r>
        <w:rPr/>
        <w:t>дефинише</w:t>
      </w:r>
      <w:r>
        <w:rPr>
          <w:spacing w:val="-15"/>
        </w:rPr>
        <w:t> </w:t>
      </w:r>
      <w:r>
        <w:rPr/>
        <w:t>на</w:t>
      </w:r>
      <w:r>
        <w:rPr>
          <w:spacing w:val="-15"/>
        </w:rPr>
        <w:t> </w:t>
      </w:r>
      <w:r>
        <w:rPr/>
        <w:t>следећи </w:t>
      </w:r>
      <w:r>
        <w:rPr>
          <w:spacing w:val="-2"/>
        </w:rPr>
        <w:t>начин:</w:t>
      </w:r>
    </w:p>
    <w:p>
      <w:pPr>
        <w:pStyle w:val="BodyText"/>
        <w:spacing w:line="256" w:lineRule="auto" w:before="165"/>
        <w:ind w:right="116"/>
      </w:pPr>
      <w:r>
        <w:rPr/>
        <w:t>“A</w:t>
      </w:r>
      <w:r>
        <w:rPr>
          <w:spacing w:val="-10"/>
        </w:rPr>
        <w:t> </w:t>
      </w:r>
      <w:r>
        <w:rPr/>
        <w:t>person</w:t>
      </w:r>
      <w:r>
        <w:rPr>
          <w:spacing w:val="-10"/>
        </w:rPr>
        <w:t> </w:t>
      </w:r>
      <w:r>
        <w:rPr/>
        <w:t>with</w:t>
      </w:r>
      <w:r>
        <w:rPr>
          <w:spacing w:val="-9"/>
        </w:rPr>
        <w:t> </w:t>
      </w:r>
      <w:r>
        <w:rPr/>
        <w:t>special</w:t>
      </w:r>
      <w:r>
        <w:rPr>
          <w:spacing w:val="-10"/>
        </w:rPr>
        <w:t> </w:t>
      </w:r>
      <w:r>
        <w:rPr/>
        <w:t>needs</w:t>
      </w:r>
      <w:r>
        <w:rPr>
          <w:spacing w:val="-9"/>
        </w:rPr>
        <w:t> </w:t>
      </w:r>
      <w:r>
        <w:rPr/>
        <w:t>is</w:t>
      </w:r>
      <w:r>
        <w:rPr>
          <w:spacing w:val="-9"/>
        </w:rPr>
        <w:t> </w:t>
      </w:r>
      <w:r>
        <w:rPr/>
        <w:t>a</w:t>
      </w:r>
      <w:r>
        <w:rPr>
          <w:spacing w:val="-11"/>
        </w:rPr>
        <w:t> </w:t>
      </w:r>
      <w:r>
        <w:rPr/>
        <w:t>potential</w:t>
      </w:r>
      <w:r>
        <w:rPr>
          <w:spacing w:val="-10"/>
        </w:rPr>
        <w:t> </w:t>
      </w:r>
      <w:r>
        <w:rPr/>
        <w:t>participant</w:t>
      </w:r>
      <w:r>
        <w:rPr>
          <w:spacing w:val="-9"/>
        </w:rPr>
        <w:t> </w:t>
      </w:r>
      <w:r>
        <w:rPr/>
        <w:t>whose</w:t>
      </w:r>
      <w:r>
        <w:rPr>
          <w:spacing w:val="-11"/>
        </w:rPr>
        <w:t> </w:t>
      </w:r>
      <w:r>
        <w:rPr/>
        <w:t>individual</w:t>
      </w:r>
      <w:r>
        <w:rPr>
          <w:spacing w:val="-10"/>
        </w:rPr>
        <w:t> </w:t>
      </w:r>
      <w:r>
        <w:rPr/>
        <w:t>physical,</w:t>
      </w:r>
      <w:r>
        <w:rPr>
          <w:spacing w:val="-9"/>
        </w:rPr>
        <w:t> </w:t>
      </w:r>
      <w:r>
        <w:rPr/>
        <w:t>mental</w:t>
      </w:r>
      <w:r>
        <w:rPr>
          <w:spacing w:val="-9"/>
        </w:rPr>
        <w:t> </w:t>
      </w:r>
      <w:r>
        <w:rPr/>
        <w:t>or</w:t>
      </w:r>
      <w:r>
        <w:rPr>
          <w:spacing w:val="-8"/>
        </w:rPr>
        <w:t> </w:t>
      </w:r>
      <w:r>
        <w:rPr/>
        <w:t>health- related conditions such that his/her participation in the project / mobility Action would not be possible without extra financial support“. (страна 47)</w:t>
      </w:r>
    </w:p>
    <w:p>
      <w:pPr>
        <w:pStyle w:val="BodyText"/>
        <w:spacing w:line="256" w:lineRule="auto"/>
      </w:pPr>
      <w:r>
        <w:rPr/>
        <w:t>Особе</w:t>
      </w:r>
      <w:r>
        <w:rPr>
          <w:spacing w:val="-15"/>
        </w:rPr>
        <w:t> </w:t>
      </w:r>
      <w:r>
        <w:rPr/>
        <w:t>са</w:t>
      </w:r>
      <w:r>
        <w:rPr>
          <w:spacing w:val="-15"/>
        </w:rPr>
        <w:t> </w:t>
      </w:r>
      <w:r>
        <w:rPr/>
        <w:t>инвалидитетом</w:t>
      </w:r>
      <w:r>
        <w:rPr>
          <w:spacing w:val="-11"/>
        </w:rPr>
        <w:t> </w:t>
      </w:r>
      <w:r>
        <w:rPr/>
        <w:t>као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лица</w:t>
      </w:r>
      <w:r>
        <w:rPr>
          <w:spacing w:val="-11"/>
        </w:rPr>
        <w:t> </w:t>
      </w:r>
      <w:r>
        <w:rPr/>
        <w:t>у</w:t>
      </w:r>
      <w:r>
        <w:rPr>
          <w:spacing w:val="-15"/>
        </w:rPr>
        <w:t> </w:t>
      </w:r>
      <w:r>
        <w:rPr/>
        <w:t>њиховој</w:t>
      </w:r>
      <w:r>
        <w:rPr>
          <w:spacing w:val="-14"/>
        </w:rPr>
        <w:t> </w:t>
      </w:r>
      <w:r>
        <w:rPr/>
        <w:t>пратњи</w:t>
      </w:r>
      <w:r>
        <w:rPr>
          <w:spacing w:val="-11"/>
        </w:rPr>
        <w:t> </w:t>
      </w:r>
      <w:r>
        <w:rPr/>
        <w:t>могу</w:t>
      </w:r>
      <w:r>
        <w:rPr>
          <w:spacing w:val="-15"/>
        </w:rPr>
        <w:t> </w:t>
      </w:r>
      <w:r>
        <w:rPr/>
        <w:t>да</w:t>
      </w:r>
      <w:r>
        <w:rPr>
          <w:spacing w:val="-13"/>
        </w:rPr>
        <w:t> </w:t>
      </w:r>
      <w:r>
        <w:rPr/>
        <w:t>остваре</w:t>
      </w:r>
      <w:r>
        <w:rPr>
          <w:spacing w:val="-11"/>
        </w:rPr>
        <w:t> </w:t>
      </w:r>
      <w:r>
        <w:rPr/>
        <w:t>право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рефундацију прихватљивих стварних трошкова које су имали током периода мобилности, подношењем додатне документације и то:</w:t>
      </w:r>
    </w:p>
    <w:p>
      <w:pPr>
        <w:pStyle w:val="ListParagraph"/>
        <w:numPr>
          <w:ilvl w:val="0"/>
          <w:numId w:val="1"/>
        </w:numPr>
        <w:tabs>
          <w:tab w:pos="323" w:val="left" w:leader="none"/>
        </w:tabs>
        <w:spacing w:line="259" w:lineRule="auto" w:before="168" w:after="0"/>
        <w:ind w:left="116" w:right="117" w:firstLine="0"/>
        <w:jc w:val="both"/>
        <w:rPr>
          <w:sz w:val="24"/>
        </w:rPr>
      </w:pPr>
      <w:r>
        <w:rPr>
          <w:sz w:val="24"/>
        </w:rPr>
        <w:t>*Један од следећих докумената којима се потврђује инвалидитет учесника: решење надлежног органа о постојању инвалидитета, решење о праву на додатак за туђу негу и помоћ, мишљење Интерресорне комисије;</w:t>
      </w:r>
    </w:p>
    <w:p>
      <w:pPr>
        <w:pStyle w:val="ListParagraph"/>
        <w:numPr>
          <w:ilvl w:val="0"/>
          <w:numId w:val="1"/>
        </w:numPr>
        <w:tabs>
          <w:tab w:pos="266" w:val="left" w:leader="none"/>
        </w:tabs>
        <w:spacing w:line="256" w:lineRule="auto" w:before="160" w:after="0"/>
        <w:ind w:left="116" w:right="112" w:firstLine="0"/>
        <w:jc w:val="both"/>
        <w:rPr>
          <w:sz w:val="24"/>
        </w:rPr>
      </w:pPr>
      <w:r>
        <w:rPr>
          <w:sz w:val="24"/>
        </w:rPr>
        <w:t>Захтев за издвајање додатних средстава за мобилност учесника са посебним потребама у Еразмус+ пројектима мобилности у високом образовању (доставља се након селекције </w:t>
      </w:r>
      <w:r>
        <w:rPr>
          <w:spacing w:val="-2"/>
          <w:sz w:val="24"/>
        </w:rPr>
        <w:t>кандидата);</w:t>
      </w:r>
    </w:p>
    <w:p>
      <w:pPr>
        <w:pStyle w:val="ListParagraph"/>
        <w:numPr>
          <w:ilvl w:val="0"/>
          <w:numId w:val="1"/>
        </w:numPr>
        <w:tabs>
          <w:tab w:pos="244" w:val="left" w:leader="none"/>
        </w:tabs>
        <w:spacing w:line="256" w:lineRule="auto" w:before="167" w:after="0"/>
        <w:ind w:left="116" w:right="120" w:firstLine="0"/>
        <w:jc w:val="both"/>
        <w:rPr>
          <w:sz w:val="24"/>
        </w:rPr>
      </w:pPr>
      <w:r>
        <w:rPr>
          <w:sz w:val="24"/>
        </w:rPr>
        <w:t>Рачуне</w:t>
      </w:r>
      <w:r>
        <w:rPr>
          <w:spacing w:val="-15"/>
          <w:sz w:val="24"/>
        </w:rPr>
        <w:t> </w:t>
      </w:r>
      <w:r>
        <w:rPr>
          <w:sz w:val="24"/>
        </w:rPr>
        <w:t>за</w:t>
      </w:r>
      <w:r>
        <w:rPr>
          <w:spacing w:val="-15"/>
          <w:sz w:val="24"/>
        </w:rPr>
        <w:t> </w:t>
      </w:r>
      <w:r>
        <w:rPr>
          <w:sz w:val="24"/>
        </w:rPr>
        <w:t>стварно</w:t>
      </w:r>
      <w:r>
        <w:rPr>
          <w:spacing w:val="-15"/>
          <w:sz w:val="24"/>
        </w:rPr>
        <w:t> </w:t>
      </w:r>
      <w:r>
        <w:rPr>
          <w:sz w:val="24"/>
        </w:rPr>
        <w:t>настале</w:t>
      </w:r>
      <w:r>
        <w:rPr>
          <w:spacing w:val="-15"/>
          <w:sz w:val="24"/>
        </w:rPr>
        <w:t> </w:t>
      </w:r>
      <w:r>
        <w:rPr>
          <w:sz w:val="24"/>
        </w:rPr>
        <w:t>трошкове,</w:t>
      </w:r>
      <w:r>
        <w:rPr>
          <w:spacing w:val="-15"/>
          <w:sz w:val="24"/>
        </w:rPr>
        <w:t> </w:t>
      </w:r>
      <w:r>
        <w:rPr>
          <w:sz w:val="24"/>
        </w:rPr>
        <w:t>са</w:t>
      </w:r>
      <w:r>
        <w:rPr>
          <w:spacing w:val="-15"/>
          <w:sz w:val="24"/>
        </w:rPr>
        <w:t> </w:t>
      </w:r>
      <w:r>
        <w:rPr>
          <w:sz w:val="24"/>
        </w:rPr>
        <w:t>назначеним</w:t>
      </w:r>
      <w:r>
        <w:rPr>
          <w:spacing w:val="-15"/>
          <w:sz w:val="24"/>
        </w:rPr>
        <w:t> </w:t>
      </w:r>
      <w:r>
        <w:rPr>
          <w:sz w:val="24"/>
        </w:rPr>
        <w:t>описом</w:t>
      </w:r>
      <w:r>
        <w:rPr>
          <w:spacing w:val="-15"/>
          <w:sz w:val="24"/>
        </w:rPr>
        <w:t> </w:t>
      </w:r>
      <w:r>
        <w:rPr>
          <w:sz w:val="24"/>
        </w:rPr>
        <w:t>услуге/робе,</w:t>
      </w:r>
      <w:r>
        <w:rPr>
          <w:spacing w:val="-14"/>
          <w:sz w:val="24"/>
        </w:rPr>
        <w:t> </w:t>
      </w:r>
      <w:r>
        <w:rPr>
          <w:sz w:val="24"/>
        </w:rPr>
        <w:t>износом,</w:t>
      </w:r>
      <w:r>
        <w:rPr>
          <w:spacing w:val="-15"/>
          <w:sz w:val="24"/>
        </w:rPr>
        <w:t> </w:t>
      </w:r>
      <w:r>
        <w:rPr>
          <w:sz w:val="24"/>
        </w:rPr>
        <w:t>валутом, датумом рачуна, као и доказ о плаћању.</w:t>
      </w:r>
    </w:p>
    <w:p>
      <w:pPr>
        <w:pStyle w:val="BodyText"/>
        <w:spacing w:line="259" w:lineRule="auto" w:before="166"/>
        <w:ind w:right="121"/>
      </w:pPr>
      <w:r>
        <w:rPr/>
        <w:t>*Медицинску</w:t>
      </w:r>
      <w:r>
        <w:rPr>
          <w:spacing w:val="-9"/>
        </w:rPr>
        <w:t> </w:t>
      </w:r>
      <w:r>
        <w:rPr/>
        <w:t>документацију</w:t>
      </w:r>
      <w:r>
        <w:rPr>
          <w:spacing w:val="-9"/>
        </w:rPr>
        <w:t> </w:t>
      </w:r>
      <w:r>
        <w:rPr/>
        <w:t>мора</w:t>
      </w:r>
      <w:r>
        <w:rPr>
          <w:spacing w:val="-2"/>
        </w:rPr>
        <w:t> </w:t>
      </w:r>
      <w:r>
        <w:rPr/>
        <w:t>издати</w:t>
      </w:r>
      <w:r>
        <w:rPr>
          <w:spacing w:val="-2"/>
        </w:rPr>
        <w:t> </w:t>
      </w:r>
      <w:r>
        <w:rPr/>
        <w:t>надлежна</w:t>
      </w:r>
      <w:r>
        <w:rPr>
          <w:spacing w:val="-2"/>
        </w:rPr>
        <w:t> </w:t>
      </w:r>
      <w:r>
        <w:rPr/>
        <w:t>здравствена</w:t>
      </w:r>
      <w:r>
        <w:rPr>
          <w:spacing w:val="-2"/>
        </w:rPr>
        <w:t> </w:t>
      </w:r>
      <w:r>
        <w:rPr/>
        <w:t>институција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</w:t>
      </w:r>
      <w:r>
        <w:rPr/>
        <w:t>сме</w:t>
      </w:r>
      <w:r>
        <w:rPr>
          <w:spacing w:val="-2"/>
        </w:rPr>
        <w:t> </w:t>
      </w:r>
      <w:r>
        <w:rPr/>
        <w:t>бити старија</w:t>
      </w:r>
      <w:r>
        <w:rPr>
          <w:spacing w:val="-3"/>
        </w:rPr>
        <w:t> </w:t>
      </w:r>
      <w:r>
        <w:rPr/>
        <w:t>од</w:t>
      </w:r>
      <w:r>
        <w:rPr>
          <w:spacing w:val="-3"/>
        </w:rPr>
        <w:t> </w:t>
      </w:r>
      <w:r>
        <w:rPr/>
        <w:t>шест</w:t>
      </w:r>
      <w:r>
        <w:rPr>
          <w:spacing w:val="-3"/>
        </w:rPr>
        <w:t> </w:t>
      </w:r>
      <w:r>
        <w:rPr/>
        <w:t>месеци.</w:t>
      </w:r>
      <w:r>
        <w:rPr>
          <w:spacing w:val="-3"/>
        </w:rPr>
        <w:t> </w:t>
      </w:r>
      <w:r>
        <w:rPr/>
        <w:t>Неопходно</w:t>
      </w:r>
      <w:r>
        <w:rPr>
          <w:spacing w:val="-3"/>
        </w:rPr>
        <w:t> </w:t>
      </w:r>
      <w:r>
        <w:rPr/>
        <w:t>је</w:t>
      </w:r>
      <w:r>
        <w:rPr>
          <w:spacing w:val="-3"/>
        </w:rPr>
        <w:t> </w:t>
      </w:r>
      <w:r>
        <w:rPr/>
        <w:t>да</w:t>
      </w:r>
      <w:r>
        <w:rPr>
          <w:spacing w:val="-5"/>
        </w:rPr>
        <w:t> </w:t>
      </w:r>
      <w:r>
        <w:rPr/>
        <w:t>се</w:t>
      </w:r>
      <w:r>
        <w:rPr>
          <w:spacing w:val="-4"/>
        </w:rPr>
        <w:t> </w:t>
      </w:r>
      <w:r>
        <w:rPr/>
        <w:t>на</w:t>
      </w:r>
      <w:r>
        <w:rPr>
          <w:spacing w:val="-7"/>
        </w:rPr>
        <w:t> </w:t>
      </w:r>
      <w:r>
        <w:rPr/>
        <w:t>основу</w:t>
      </w:r>
      <w:r>
        <w:rPr>
          <w:spacing w:val="-8"/>
        </w:rPr>
        <w:t> </w:t>
      </w:r>
      <w:r>
        <w:rPr/>
        <w:t>лекарског</w:t>
      </w:r>
      <w:r>
        <w:rPr>
          <w:spacing w:val="-4"/>
        </w:rPr>
        <w:t> </w:t>
      </w:r>
      <w:r>
        <w:rPr/>
        <w:t>извештаја</w:t>
      </w:r>
      <w:r>
        <w:rPr>
          <w:spacing w:val="-4"/>
        </w:rPr>
        <w:t> </w:t>
      </w:r>
      <w:r>
        <w:rPr/>
        <w:t>може</w:t>
      </w:r>
      <w:r>
        <w:rPr>
          <w:spacing w:val="-5"/>
        </w:rPr>
        <w:t> </w:t>
      </w:r>
      <w:r>
        <w:rPr/>
        <w:t>закључити на који начин инвалидитет/здравствено стање утиче на исходе учења и свакодневно функционисање кандидата.</w:t>
      </w:r>
    </w:p>
    <w:sectPr>
      <w:type w:val="continuous"/>
      <w:pgSz w:w="12240" w:h="15840"/>
      <w:pgMar w:top="134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16" w:hanging="209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Cy-sr-SP" w:eastAsia="en-US" w:bidi="ar-SA"/>
      </w:rPr>
    </w:lvl>
    <w:lvl w:ilvl="1">
      <w:start w:val="0"/>
      <w:numFmt w:val="bullet"/>
      <w:lvlText w:val="•"/>
      <w:lvlJc w:val="left"/>
      <w:pPr>
        <w:ind w:left="1072" w:hanging="209"/>
      </w:pPr>
      <w:rPr>
        <w:rFonts w:hint="default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2024" w:hanging="209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2976" w:hanging="209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3928" w:hanging="209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4880" w:hanging="209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5832" w:hanging="209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6784" w:hanging="209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736" w:hanging="209"/>
      </w:pPr>
      <w:rPr>
        <w:rFonts w:hint="default"/>
        <w:lang w:val="Cy-sr-SP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Cy-sr-SP" w:eastAsia="en-US" w:bidi="ar-SA"/>
    </w:rPr>
  </w:style>
  <w:style w:styleId="BodyText" w:type="paragraph">
    <w:name w:val="Body Text"/>
    <w:basedOn w:val="Normal"/>
    <w:uiPriority w:val="1"/>
    <w:qFormat/>
    <w:pPr>
      <w:spacing w:before="168"/>
      <w:ind w:left="116" w:right="112"/>
      <w:jc w:val="both"/>
    </w:pPr>
    <w:rPr>
      <w:rFonts w:ascii="Times New Roman" w:hAnsi="Times New Roman" w:eastAsia="Times New Roman" w:cs="Times New Roman"/>
      <w:sz w:val="24"/>
      <w:szCs w:val="24"/>
      <w:lang w:val="Cy-sr-SP" w:eastAsia="en-US" w:bidi="ar-SA"/>
    </w:rPr>
  </w:style>
  <w:style w:styleId="Title" w:type="paragraph">
    <w:name w:val="Title"/>
    <w:basedOn w:val="Normal"/>
    <w:uiPriority w:val="1"/>
    <w:qFormat/>
    <w:pPr>
      <w:spacing w:before="72"/>
      <w:ind w:right="4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Cy-sr-SP" w:eastAsia="en-US" w:bidi="ar-SA"/>
    </w:rPr>
  </w:style>
  <w:style w:styleId="ListParagraph" w:type="paragraph">
    <w:name w:val="List Paragraph"/>
    <w:basedOn w:val="Normal"/>
    <w:uiPriority w:val="1"/>
    <w:qFormat/>
    <w:pPr>
      <w:spacing w:before="160"/>
      <w:ind w:left="116" w:right="112"/>
      <w:jc w:val="both"/>
    </w:pPr>
    <w:rPr>
      <w:rFonts w:ascii="Times New Roman" w:hAnsi="Times New Roman" w:eastAsia="Times New Roman" w:cs="Times New Roman"/>
      <w:lang w:val="Cy-sr-SP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y-sr-SP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ec.europa.eu/programmes/erasmus-plus/sites/erasmusplus2/files/erasmus-plus-programme-guide-2019_en_1.pdf" TargetMode="Externa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dcterms:created xsi:type="dcterms:W3CDTF">2024-11-28T13:51:01Z</dcterms:created>
  <dcterms:modified xsi:type="dcterms:W3CDTF">2024-11-28T13:51:01Z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2024-11-28T00:00:00Z</vt:filetime>
  </property>
  <property fmtid="{D5CDD505-2E9C-101B-9397-08002B2CF9AE}" pid="5" name="Producer">
    <vt:lpwstr>Microsoft® Word 2013</vt:lpwstr>
  </property>
</Properties>
</file>